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 xml:space="preserve">il trasferimento di tali dati tra le fonti dati connesse e il servizio Microsoft Passport </w:t>
      </w:r>
      <w:r w:rsidR="00655CF9" w:rsidRPr="00830728">
        <w:rPr>
          <w:bCs/>
          <w:sz w:val="20"/>
          <w:szCs w:val="20"/>
          <w:lang w:val="it-IT"/>
        </w:rPr>
        <w:lastRenderedPageBreak/>
        <w:t>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8C4E84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8C4E84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revisionView w:inkAnnotations="0"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C4E84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BC15B5-9461-4399-B56F-5F35D5313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55DFD0-0BB4-4CA2-9AE4-A831A29BA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Savannah Hunt (Hunt Hosted Solutions Inc)</cp:lastModifiedBy>
  <cp:revision>13</cp:revision>
  <cp:lastPrinted>2012-03-26T08:43:00Z</cp:lastPrinted>
  <dcterms:created xsi:type="dcterms:W3CDTF">2012-03-26T08:19:00Z</dcterms:created>
  <dcterms:modified xsi:type="dcterms:W3CDTF">2015-11-22T04:53:00Z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